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907" w:rsidRPr="003A0907" w:rsidRDefault="003A0907" w:rsidP="003A0907">
      <w:pPr>
        <w:spacing w:line="480" w:lineRule="auto"/>
        <w:rPr>
          <w:rFonts w:ascii="Times New Roman" w:hAnsi="Times New Roman" w:cs="Times New Roman"/>
          <w:sz w:val="24"/>
          <w:szCs w:val="24"/>
        </w:rPr>
      </w:pPr>
      <w:r w:rsidRPr="003A0907">
        <w:rPr>
          <w:rFonts w:ascii="Times New Roman" w:hAnsi="Times New Roman" w:cs="Times New Roman"/>
          <w:sz w:val="24"/>
          <w:szCs w:val="24"/>
        </w:rPr>
        <w:t>Name.</w:t>
      </w:r>
    </w:p>
    <w:p w:rsidR="003A0907" w:rsidRPr="003A0907" w:rsidRDefault="003A0907" w:rsidP="003A0907">
      <w:pPr>
        <w:spacing w:line="480" w:lineRule="auto"/>
        <w:rPr>
          <w:rFonts w:ascii="Times New Roman" w:hAnsi="Times New Roman" w:cs="Times New Roman"/>
          <w:sz w:val="24"/>
          <w:szCs w:val="24"/>
        </w:rPr>
      </w:pPr>
      <w:r w:rsidRPr="003A0907">
        <w:rPr>
          <w:rFonts w:ascii="Times New Roman" w:hAnsi="Times New Roman" w:cs="Times New Roman"/>
          <w:sz w:val="24"/>
          <w:szCs w:val="24"/>
        </w:rPr>
        <w:t>Tutor.</w:t>
      </w:r>
    </w:p>
    <w:p w:rsidR="003A0907" w:rsidRPr="003A0907" w:rsidRDefault="003A0907" w:rsidP="003A0907">
      <w:pPr>
        <w:spacing w:line="480" w:lineRule="auto"/>
        <w:rPr>
          <w:rFonts w:ascii="Times New Roman" w:hAnsi="Times New Roman" w:cs="Times New Roman"/>
          <w:sz w:val="24"/>
          <w:szCs w:val="24"/>
        </w:rPr>
      </w:pPr>
      <w:r w:rsidRPr="003A0907">
        <w:rPr>
          <w:rFonts w:ascii="Times New Roman" w:hAnsi="Times New Roman" w:cs="Times New Roman"/>
          <w:sz w:val="24"/>
          <w:szCs w:val="24"/>
        </w:rPr>
        <w:t>Course.</w:t>
      </w:r>
    </w:p>
    <w:p w:rsidR="003A0907" w:rsidRPr="003A0907" w:rsidRDefault="003A0907" w:rsidP="003A0907">
      <w:pPr>
        <w:spacing w:line="480" w:lineRule="auto"/>
        <w:rPr>
          <w:rFonts w:ascii="Times New Roman" w:hAnsi="Times New Roman" w:cs="Times New Roman"/>
          <w:sz w:val="24"/>
          <w:szCs w:val="24"/>
        </w:rPr>
      </w:pPr>
      <w:r w:rsidRPr="003A0907">
        <w:rPr>
          <w:rFonts w:ascii="Times New Roman" w:hAnsi="Times New Roman" w:cs="Times New Roman"/>
          <w:sz w:val="24"/>
          <w:szCs w:val="24"/>
        </w:rPr>
        <w:t>Date.</w:t>
      </w:r>
    </w:p>
    <w:p w:rsidR="003A0907" w:rsidRPr="003A0907" w:rsidRDefault="003A0907" w:rsidP="003A0907">
      <w:pPr>
        <w:spacing w:line="480" w:lineRule="auto"/>
        <w:jc w:val="center"/>
        <w:rPr>
          <w:rFonts w:ascii="Times New Roman" w:hAnsi="Times New Roman" w:cs="Times New Roman"/>
          <w:sz w:val="24"/>
          <w:szCs w:val="24"/>
        </w:rPr>
      </w:pPr>
      <w:bookmarkStart w:id="0" w:name="_GoBack"/>
      <w:r w:rsidRPr="003A0907">
        <w:rPr>
          <w:rFonts w:ascii="Times New Roman" w:hAnsi="Times New Roman" w:cs="Times New Roman"/>
          <w:sz w:val="24"/>
          <w:szCs w:val="24"/>
        </w:rPr>
        <w:t>Mississippi Bridge Collapse I35.</w:t>
      </w:r>
    </w:p>
    <w:bookmarkEnd w:id="0"/>
    <w:p w:rsidR="00EB1C46" w:rsidRDefault="003A0907" w:rsidP="003A0907">
      <w:pPr>
        <w:spacing w:line="480" w:lineRule="auto"/>
        <w:ind w:firstLine="720"/>
        <w:rPr>
          <w:rFonts w:ascii="Times New Roman" w:hAnsi="Times New Roman" w:cs="Times New Roman"/>
          <w:sz w:val="24"/>
          <w:szCs w:val="24"/>
        </w:rPr>
      </w:pPr>
      <w:r w:rsidRPr="003A0907">
        <w:rPr>
          <w:rFonts w:ascii="Times New Roman" w:hAnsi="Times New Roman" w:cs="Times New Roman"/>
          <w:sz w:val="24"/>
          <w:szCs w:val="24"/>
        </w:rPr>
        <w:t>In the United States of America, Bridges have posed a potential structural problem to structural engineers. Concerning our case, the 1,907 –foot-long I-35 highway Bridge encountered catastrophic collapse in the main span of the truck of deck truss (Baskar</w:t>
      </w:r>
      <w:r w:rsidR="00EB1C46">
        <w:rPr>
          <w:rFonts w:ascii="Times New Roman" w:hAnsi="Times New Roman" w:cs="Times New Roman"/>
          <w:sz w:val="24"/>
          <w:szCs w:val="24"/>
        </w:rPr>
        <w:t xml:space="preserve"> </w:t>
      </w:r>
      <w:r w:rsidRPr="003A0907">
        <w:rPr>
          <w:rFonts w:ascii="Times New Roman" w:hAnsi="Times New Roman" w:cs="Times New Roman"/>
          <w:sz w:val="24"/>
          <w:szCs w:val="24"/>
        </w:rPr>
        <w:t xml:space="preserve">&amp; Cyril 14). About 1000 feet of the deck truck collapsed with about 460 feet of the entire truck sinking 108 feet into the 15 foot deep Mississippi river. As a result of the tragedy, over 110 vehicles were supported by the portion of the bridge that collapsed. Among these, only 17 vehicles were rescued from the deep water. The tragedy claimed about 13 people’s life with 145 people surviving with suspicious injuries. </w:t>
      </w:r>
    </w:p>
    <w:p w:rsidR="003A0907" w:rsidRPr="003A0907" w:rsidRDefault="003A0907" w:rsidP="003A0907">
      <w:pPr>
        <w:spacing w:line="480" w:lineRule="auto"/>
        <w:ind w:firstLine="720"/>
        <w:rPr>
          <w:rFonts w:ascii="Times New Roman" w:hAnsi="Times New Roman" w:cs="Times New Roman"/>
          <w:sz w:val="24"/>
          <w:szCs w:val="24"/>
        </w:rPr>
      </w:pPr>
      <w:r w:rsidRPr="003A0907">
        <w:rPr>
          <w:rFonts w:ascii="Times New Roman" w:hAnsi="Times New Roman" w:cs="Times New Roman"/>
          <w:sz w:val="24"/>
          <w:szCs w:val="24"/>
        </w:rPr>
        <w:t>According to reports, the bridge was undergoing maintenance on that day when it collapsed. The bridge was supporting heavy construction loads during the day of collapse (Baskar</w:t>
      </w:r>
      <w:r w:rsidR="00EB1C46">
        <w:rPr>
          <w:rFonts w:ascii="Times New Roman" w:hAnsi="Times New Roman" w:cs="Times New Roman"/>
          <w:sz w:val="24"/>
          <w:szCs w:val="24"/>
        </w:rPr>
        <w:t xml:space="preserve"> </w:t>
      </w:r>
      <w:r w:rsidRPr="003A0907">
        <w:rPr>
          <w:rFonts w:ascii="Times New Roman" w:hAnsi="Times New Roman" w:cs="Times New Roman"/>
          <w:sz w:val="24"/>
          <w:szCs w:val="24"/>
        </w:rPr>
        <w:t>&amp; Cyril 26). I-35 bridge had recorded low-quality past valuations from the regulatory agencies of the USA. This had raised alarming questions concerning the state of the bridge upkeep and hence calling for maintenance practices. After the collapse, a lot of attention was given to the causes of the collapse which included fracture of a floor truss, temperature movements, corrosion damages along the plates L11 nodes, pier movements and preexisting cracking.</w:t>
      </w:r>
    </w:p>
    <w:p w:rsidR="00886660" w:rsidRPr="003A0907" w:rsidRDefault="003A0907" w:rsidP="003A0907">
      <w:pPr>
        <w:spacing w:line="480" w:lineRule="auto"/>
        <w:ind w:firstLine="720"/>
        <w:rPr>
          <w:rFonts w:ascii="Times New Roman" w:hAnsi="Times New Roman" w:cs="Times New Roman"/>
          <w:sz w:val="24"/>
          <w:szCs w:val="24"/>
        </w:rPr>
      </w:pPr>
      <w:r w:rsidRPr="003A0907">
        <w:rPr>
          <w:rFonts w:ascii="Times New Roman" w:hAnsi="Times New Roman" w:cs="Times New Roman"/>
          <w:sz w:val="24"/>
          <w:szCs w:val="24"/>
        </w:rPr>
        <w:lastRenderedPageBreak/>
        <w:t>Reflecting my engineering knowledge and written records, the bridge was faulty, and it had long threatened lives of valuable Americans. There was lack of effective guidance builders concerning how technical positioning of construction materials and loads when conducting maintenance practices. Also, there was lack of better bridge design with elaborative schedules for formulating and implementing bridges. The engineers excluded the gusset plates in bridge weight rating guidance.  As the scenario predicts, there was lack of effective use of technology for best accessing the condition of the bridge regularly. A recommendation from this tragedy is that the US government should take it as a painful lesson with far-reaching consequences. The federal government should consider acute interventions to prevent the prevalence of bridge collapse as it has been the case in the past.</w:t>
      </w:r>
    </w:p>
    <w:p w:rsidR="00886660" w:rsidRDefault="00886660" w:rsidP="003A0907">
      <w:pPr>
        <w:spacing w:line="480" w:lineRule="auto"/>
        <w:rPr>
          <w:rFonts w:ascii="Times New Roman" w:hAnsi="Times New Roman" w:cs="Times New Roman"/>
          <w:sz w:val="24"/>
          <w:szCs w:val="24"/>
        </w:rPr>
      </w:pPr>
    </w:p>
    <w:p w:rsidR="003A0907" w:rsidRDefault="003A0907" w:rsidP="003A0907">
      <w:pPr>
        <w:spacing w:line="480" w:lineRule="auto"/>
        <w:rPr>
          <w:rFonts w:ascii="Times New Roman" w:hAnsi="Times New Roman" w:cs="Times New Roman"/>
          <w:sz w:val="24"/>
          <w:szCs w:val="24"/>
        </w:rPr>
      </w:pPr>
    </w:p>
    <w:p w:rsidR="003A0907" w:rsidRDefault="003A0907" w:rsidP="003A0907">
      <w:pPr>
        <w:spacing w:line="480" w:lineRule="auto"/>
        <w:rPr>
          <w:rFonts w:ascii="Times New Roman" w:hAnsi="Times New Roman" w:cs="Times New Roman"/>
          <w:sz w:val="24"/>
          <w:szCs w:val="24"/>
        </w:rPr>
      </w:pPr>
    </w:p>
    <w:p w:rsidR="003A0907" w:rsidRDefault="003A0907" w:rsidP="003A0907">
      <w:pPr>
        <w:spacing w:line="480" w:lineRule="auto"/>
        <w:rPr>
          <w:rFonts w:ascii="Times New Roman" w:hAnsi="Times New Roman" w:cs="Times New Roman"/>
          <w:sz w:val="24"/>
          <w:szCs w:val="24"/>
        </w:rPr>
      </w:pPr>
    </w:p>
    <w:p w:rsidR="003A0907" w:rsidRDefault="003A0907" w:rsidP="003A0907">
      <w:pPr>
        <w:spacing w:line="480" w:lineRule="auto"/>
        <w:rPr>
          <w:rFonts w:ascii="Times New Roman" w:hAnsi="Times New Roman" w:cs="Times New Roman"/>
          <w:sz w:val="24"/>
          <w:szCs w:val="24"/>
        </w:rPr>
      </w:pPr>
    </w:p>
    <w:p w:rsidR="003A0907" w:rsidRDefault="003A0907" w:rsidP="003A0907">
      <w:pPr>
        <w:spacing w:line="480" w:lineRule="auto"/>
        <w:rPr>
          <w:rFonts w:ascii="Times New Roman" w:hAnsi="Times New Roman" w:cs="Times New Roman"/>
          <w:sz w:val="24"/>
          <w:szCs w:val="24"/>
        </w:rPr>
      </w:pPr>
    </w:p>
    <w:p w:rsidR="003A0907" w:rsidRDefault="003A0907" w:rsidP="003A0907">
      <w:pPr>
        <w:spacing w:line="480" w:lineRule="auto"/>
        <w:rPr>
          <w:rFonts w:ascii="Times New Roman" w:hAnsi="Times New Roman" w:cs="Times New Roman"/>
          <w:sz w:val="24"/>
          <w:szCs w:val="24"/>
        </w:rPr>
      </w:pPr>
    </w:p>
    <w:p w:rsidR="003A0907" w:rsidRDefault="003A0907" w:rsidP="003A0907">
      <w:pPr>
        <w:spacing w:line="480" w:lineRule="auto"/>
        <w:rPr>
          <w:rFonts w:ascii="Times New Roman" w:hAnsi="Times New Roman" w:cs="Times New Roman"/>
          <w:sz w:val="24"/>
          <w:szCs w:val="24"/>
        </w:rPr>
      </w:pPr>
    </w:p>
    <w:p w:rsidR="00EB1C46" w:rsidRDefault="00EB1C46" w:rsidP="003A0907">
      <w:pPr>
        <w:spacing w:line="480" w:lineRule="auto"/>
        <w:rPr>
          <w:rFonts w:ascii="Times New Roman" w:hAnsi="Times New Roman" w:cs="Times New Roman"/>
          <w:sz w:val="24"/>
          <w:szCs w:val="24"/>
        </w:rPr>
      </w:pPr>
    </w:p>
    <w:p w:rsidR="003A0907" w:rsidRPr="003A0907" w:rsidRDefault="003A0907" w:rsidP="003A0907">
      <w:pPr>
        <w:spacing w:line="480" w:lineRule="auto"/>
        <w:rPr>
          <w:rFonts w:ascii="Times New Roman" w:hAnsi="Times New Roman" w:cs="Times New Roman"/>
          <w:sz w:val="24"/>
          <w:szCs w:val="24"/>
        </w:rPr>
      </w:pPr>
    </w:p>
    <w:p w:rsidR="00886660" w:rsidRPr="003A0907" w:rsidRDefault="00886660" w:rsidP="003A0907">
      <w:pPr>
        <w:spacing w:line="480" w:lineRule="auto"/>
        <w:jc w:val="center"/>
        <w:rPr>
          <w:rFonts w:ascii="Times New Roman" w:hAnsi="Times New Roman" w:cs="Times New Roman"/>
          <w:sz w:val="24"/>
          <w:szCs w:val="24"/>
        </w:rPr>
      </w:pPr>
      <w:r w:rsidRPr="003A0907">
        <w:rPr>
          <w:rFonts w:ascii="Times New Roman" w:hAnsi="Times New Roman" w:cs="Times New Roman"/>
          <w:sz w:val="24"/>
          <w:szCs w:val="24"/>
        </w:rPr>
        <w:lastRenderedPageBreak/>
        <w:t>Work Cited.</w:t>
      </w:r>
    </w:p>
    <w:p w:rsidR="00886660" w:rsidRPr="003A0907" w:rsidRDefault="00886660" w:rsidP="003A0907">
      <w:pPr>
        <w:spacing w:line="480" w:lineRule="auto"/>
        <w:ind w:left="1008" w:hanging="1008"/>
        <w:jc w:val="center"/>
        <w:rPr>
          <w:rFonts w:ascii="Times New Roman" w:hAnsi="Times New Roman" w:cs="Times New Roman"/>
          <w:sz w:val="24"/>
          <w:szCs w:val="24"/>
        </w:rPr>
      </w:pPr>
      <w:r w:rsidRPr="003A0907">
        <w:rPr>
          <w:rFonts w:ascii="Times New Roman" w:hAnsi="Times New Roman" w:cs="Times New Roman"/>
          <w:color w:val="222222"/>
          <w:sz w:val="24"/>
          <w:szCs w:val="24"/>
          <w:shd w:val="clear" w:color="auto" w:fill="FFFFFF"/>
        </w:rPr>
        <w:t>Baskar, K., and Cyril T. "Testing and Evaluation of Bond Surface Profile Influencing the CFRP Strengthening of Steel Members." </w:t>
      </w:r>
      <w:r w:rsidRPr="003A0907">
        <w:rPr>
          <w:rFonts w:ascii="Times New Roman" w:hAnsi="Times New Roman" w:cs="Times New Roman"/>
          <w:i/>
          <w:iCs/>
          <w:color w:val="222222"/>
          <w:sz w:val="24"/>
          <w:szCs w:val="24"/>
          <w:shd w:val="clear" w:color="auto" w:fill="FFFFFF"/>
        </w:rPr>
        <w:t>Journal of Testing and Evaluation</w:t>
      </w:r>
      <w:r w:rsidRPr="003A0907">
        <w:rPr>
          <w:rFonts w:ascii="Times New Roman" w:hAnsi="Times New Roman" w:cs="Times New Roman"/>
          <w:color w:val="222222"/>
          <w:sz w:val="24"/>
          <w:szCs w:val="24"/>
          <w:shd w:val="clear" w:color="auto" w:fill="FFFFFF"/>
        </w:rPr>
        <w:t> 46.6 (2018).</w:t>
      </w:r>
    </w:p>
    <w:sectPr w:rsidR="00886660" w:rsidRPr="003A0907" w:rsidSect="00651DD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3EC5" w:rsidRDefault="00813EC5" w:rsidP="003A0907">
      <w:pPr>
        <w:spacing w:after="0" w:line="240" w:lineRule="auto"/>
      </w:pPr>
      <w:r>
        <w:separator/>
      </w:r>
    </w:p>
  </w:endnote>
  <w:endnote w:type="continuationSeparator" w:id="1">
    <w:p w:rsidR="00813EC5" w:rsidRDefault="00813EC5" w:rsidP="003A09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3EC5" w:rsidRDefault="00813EC5" w:rsidP="003A0907">
      <w:pPr>
        <w:spacing w:after="0" w:line="240" w:lineRule="auto"/>
      </w:pPr>
      <w:r>
        <w:separator/>
      </w:r>
    </w:p>
  </w:footnote>
  <w:footnote w:type="continuationSeparator" w:id="1">
    <w:p w:rsidR="00813EC5" w:rsidRDefault="00813EC5" w:rsidP="003A09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07" w:rsidRPr="003A0907" w:rsidRDefault="003A0907">
    <w:pPr>
      <w:pStyle w:val="Header"/>
      <w:rPr>
        <w:rFonts w:ascii="Times New Roman" w:hAnsi="Times New Roman" w:cs="Times New Roman"/>
        <w:sz w:val="24"/>
        <w:szCs w:val="24"/>
      </w:rPr>
    </w:pPr>
    <w:r w:rsidRPr="003A0907">
      <w:rPr>
        <w:rFonts w:ascii="Times New Roman" w:hAnsi="Times New Roman" w:cs="Times New Roman"/>
        <w:sz w:val="24"/>
        <w:szCs w:val="24"/>
      </w:rPr>
      <w:tab/>
    </w:r>
    <w:r w:rsidRPr="003A0907">
      <w:rPr>
        <w:rFonts w:ascii="Times New Roman" w:hAnsi="Times New Roman" w:cs="Times New Roman"/>
        <w:sz w:val="24"/>
        <w:szCs w:val="24"/>
      </w:rPr>
      <w:tab/>
      <w:t xml:space="preserve">Surname    </w:t>
    </w:r>
    <w:sdt>
      <w:sdtPr>
        <w:rPr>
          <w:rFonts w:ascii="Times New Roman" w:hAnsi="Times New Roman" w:cs="Times New Roman"/>
          <w:sz w:val="24"/>
          <w:szCs w:val="24"/>
        </w:rPr>
        <w:id w:val="-555242275"/>
        <w:docPartObj>
          <w:docPartGallery w:val="Page Numbers (Top of Page)"/>
          <w:docPartUnique/>
        </w:docPartObj>
      </w:sdtPr>
      <w:sdtEndPr>
        <w:rPr>
          <w:noProof/>
        </w:rPr>
      </w:sdtEndPr>
      <w:sdtContent>
        <w:r w:rsidR="00651DDC" w:rsidRPr="003A0907">
          <w:rPr>
            <w:rFonts w:ascii="Times New Roman" w:hAnsi="Times New Roman" w:cs="Times New Roman"/>
            <w:sz w:val="24"/>
            <w:szCs w:val="24"/>
          </w:rPr>
          <w:fldChar w:fldCharType="begin"/>
        </w:r>
        <w:r w:rsidRPr="003A0907">
          <w:rPr>
            <w:rFonts w:ascii="Times New Roman" w:hAnsi="Times New Roman" w:cs="Times New Roman"/>
            <w:sz w:val="24"/>
            <w:szCs w:val="24"/>
          </w:rPr>
          <w:instrText xml:space="preserve"> PAGE   \* MERGEFORMAT </w:instrText>
        </w:r>
        <w:r w:rsidR="00651DDC" w:rsidRPr="003A0907">
          <w:rPr>
            <w:rFonts w:ascii="Times New Roman" w:hAnsi="Times New Roman" w:cs="Times New Roman"/>
            <w:sz w:val="24"/>
            <w:szCs w:val="24"/>
          </w:rPr>
          <w:fldChar w:fldCharType="separate"/>
        </w:r>
        <w:r w:rsidR="00EB1C46">
          <w:rPr>
            <w:rFonts w:ascii="Times New Roman" w:hAnsi="Times New Roman" w:cs="Times New Roman"/>
            <w:noProof/>
            <w:sz w:val="24"/>
            <w:szCs w:val="24"/>
          </w:rPr>
          <w:t>1</w:t>
        </w:r>
        <w:r w:rsidR="00651DDC" w:rsidRPr="003A0907">
          <w:rPr>
            <w:rFonts w:ascii="Times New Roman" w:hAnsi="Times New Roman" w:cs="Times New Roman"/>
            <w:noProof/>
            <w:sz w:val="24"/>
            <w:szCs w:val="24"/>
          </w:rPr>
          <w:fldChar w:fldCharType="end"/>
        </w:r>
      </w:sdtContent>
    </w:sdt>
  </w:p>
  <w:p w:rsidR="003A0907" w:rsidRPr="003A0907" w:rsidRDefault="003A090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32455"/>
    <w:rsid w:val="000825BD"/>
    <w:rsid w:val="003553AA"/>
    <w:rsid w:val="003A0907"/>
    <w:rsid w:val="00651DDC"/>
    <w:rsid w:val="00701CAE"/>
    <w:rsid w:val="00717AA0"/>
    <w:rsid w:val="007F33B8"/>
    <w:rsid w:val="00813EC5"/>
    <w:rsid w:val="00886660"/>
    <w:rsid w:val="00A71C1C"/>
    <w:rsid w:val="00EB1C46"/>
    <w:rsid w:val="00F324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D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9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907"/>
  </w:style>
  <w:style w:type="paragraph" w:styleId="Footer">
    <w:name w:val="footer"/>
    <w:basedOn w:val="Normal"/>
    <w:link w:val="FooterChar"/>
    <w:uiPriority w:val="99"/>
    <w:unhideWhenUsed/>
    <w:rsid w:val="003A09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9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2018-04-12T23:03:00Z</dcterms:created>
  <dcterms:modified xsi:type="dcterms:W3CDTF">2018-04-12T23:03:00Z</dcterms:modified>
</cp:coreProperties>
</file>